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Anorganske sinteze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AS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7568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34B9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34B9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87568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8657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657D">
              <w:rPr>
                <w:rFonts w:asciiTheme="majorHAnsi" w:hAnsiTheme="majorHAnsi" w:cs="Arial"/>
                <w:b/>
                <w:sz w:val="18"/>
                <w:szCs w:val="18"/>
              </w:rPr>
              <w:t>74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88657D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8657D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657D">
              <w:rPr>
                <w:rFonts w:asciiTheme="majorHAnsi" w:hAnsiTheme="majorHAnsi" w:cs="Arial"/>
                <w:b/>
                <w:sz w:val="18"/>
                <w:szCs w:val="18"/>
              </w:rPr>
              <w:t>108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8865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F4626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>Cilj modula “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Anorganske sinteze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” je upoznavanje studenata 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46264">
              <w:rPr>
                <w:rFonts w:asciiTheme="majorHAnsi" w:hAnsiTheme="majorHAnsi" w:cs="Arial"/>
                <w:b/>
                <w:sz w:val="18"/>
                <w:szCs w:val="18"/>
              </w:rPr>
              <w:t xml:space="preserve">sa 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načinima dizajniranja sintetičkog puta u anorganskoj hemiji te sa odnosima između sinteze, str</w:t>
            </w:r>
            <w:r w:rsidR="00F46264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kture i osobina</w:t>
            </w:r>
            <w:r w:rsidR="003E4FDA">
              <w:rPr>
                <w:rFonts w:asciiTheme="majorHAnsi" w:hAnsiTheme="majorHAnsi" w:cs="Arial"/>
                <w:b/>
                <w:sz w:val="18"/>
                <w:szCs w:val="18"/>
              </w:rPr>
              <w:t xml:space="preserve">, kao i karakterizacije nastalih produkata.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Kroz realizaciju postavljenih ciljeva i zadataka u ovom modulu, studenti će ovladati znanjima 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o putevima sinteze u anorganskoj hemiji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. Razvijanje svijesti o značaju ovih proučavanja, </w:t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te o zavisnosti osobina i strukture finalnih proizvoda od samog sintetskog puta je takođe jedan značajan ishod proučavanja predmeta Anorganske sinteze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75686" w:rsidRDefault="00AA0249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686">
              <w:rPr>
                <w:rFonts w:asciiTheme="majorHAnsi" w:hAnsiTheme="majorHAnsi" w:cs="Arial"/>
                <w:b/>
                <w:sz w:val="18"/>
                <w:szCs w:val="18"/>
              </w:rPr>
              <w:t>Planiranje sinteze</w:t>
            </w:r>
          </w:p>
          <w:p w:rsidR="00875686" w:rsidRDefault="00875686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Kvantitativni parametri sintetičkog puta</w:t>
            </w:r>
          </w:p>
          <w:p w:rsidR="00875686" w:rsidRDefault="00875686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Dizajniranje sintetičkog</w:t>
            </w:r>
          </w:p>
          <w:p w:rsidR="00875686" w:rsidRDefault="00875686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Proučavanje odnosa između sinteze, strukture i osobina</w:t>
            </w:r>
          </w:p>
          <w:p w:rsidR="00875686" w:rsidRDefault="00875686" w:rsidP="008756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Metode dobijnja i separacije anorganskih supstanci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Opšti postupci  sintetičkog puta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Elektrohemijske sinteze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Sinteze u nevodenim rastvaračima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Solvotermalne i hidrotermalne sinteze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Metoda ionske izmjene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Ekstrakcija pomoću rastvarača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Hromatografija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Tehnika visokog vakuma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Tehnika inertne atmosfere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Kristalizacija i kristalna struktura anorganskih supstanci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Metode pripremanja monokristala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Identifikacija i formuliranje produkata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Hemijska analiza produkata sinteze</w:t>
            </w:r>
          </w:p>
          <w:p w:rsidR="002D5222" w:rsidRDefault="002D5222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Determinacija čistoće spektrofotometrijskim, difrakcionim i termičkim metodama </w:t>
            </w:r>
          </w:p>
          <w:p w:rsidR="006D272C" w:rsidRDefault="00AA0249" w:rsidP="002D52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E4F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1D7" w:rsidRPr="00FE71D7" w:rsidRDefault="00AA0249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Provjera znanja se vrši putem seminara, dva testa i </w:t>
            </w:r>
            <w:r w:rsidR="00FE71D7">
              <w:rPr>
                <w:rFonts w:asciiTheme="majorHAnsi" w:hAnsiTheme="majorHAnsi"/>
                <w:b/>
                <w:sz w:val="18"/>
                <w:szCs w:val="18"/>
              </w:rPr>
              <w:t>završnog</w:t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 dijela ispita.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Kriterij                          Maksimalan broj bodova                                                                                                                    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Test 1 i test 2                                      30                                                          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      </w:t>
            </w:r>
            <w:r w:rsidR="003E4FDA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50                                                          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Seminari                                            </w:t>
            </w:r>
            <w:r w:rsidR="003E4FDA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                                         </w:t>
            </w:r>
          </w:p>
          <w:p w:rsidR="006D272C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/>
                <w:b/>
                <w:sz w:val="18"/>
                <w:szCs w:val="18"/>
              </w:rPr>
              <w:t>U k u p n o                                          100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E4F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E4FDA">
              <w:rPr>
                <w:rFonts w:asciiTheme="majorHAnsi" w:hAnsiTheme="majorHAnsi" w:cs="Arial"/>
                <w:b/>
                <w:sz w:val="18"/>
                <w:szCs w:val="18"/>
              </w:rPr>
              <w:t>1. E</w:t>
            </w:r>
            <w:r w:rsidR="003E4FDA" w:rsidRPr="003E4FDA">
              <w:rPr>
                <w:rFonts w:asciiTheme="majorHAnsi" w:hAnsiTheme="majorHAnsi" w:cs="Arial"/>
                <w:b/>
                <w:sz w:val="18"/>
                <w:szCs w:val="18"/>
              </w:rPr>
              <w:t>mira Kahrović, Uvod u eksperimentalnu anorgansku hemiju, Prirodno-matematiĉki fakultet, 2011.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E4F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E4FDA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3E4FDA" w:rsidRPr="003E4FDA">
              <w:rPr>
                <w:rFonts w:asciiTheme="majorHAnsi" w:hAnsiTheme="majorHAnsi" w:cs="Arial"/>
                <w:b/>
                <w:sz w:val="18"/>
                <w:szCs w:val="18"/>
              </w:rPr>
              <w:t>G. S. Girolami, T. T. B. Rauchfuss, R. J. Angelici, Synthesis and technique in inorganic chemistry; University Science Books; 1999</w:t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E4F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E4FD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3E4FD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B9B" w:rsidRDefault="00B34B9B">
      <w:pPr>
        <w:spacing w:line="240" w:lineRule="auto"/>
      </w:pPr>
      <w:r>
        <w:separator/>
      </w:r>
    </w:p>
  </w:endnote>
  <w:endnote w:type="continuationSeparator" w:id="0">
    <w:p w:rsidR="00B34B9B" w:rsidRDefault="00B34B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57F25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57F2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57F2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B9B" w:rsidRDefault="00B34B9B">
      <w:pPr>
        <w:spacing w:after="0"/>
      </w:pPr>
      <w:r>
        <w:separator/>
      </w:r>
    </w:p>
  </w:footnote>
  <w:footnote w:type="continuationSeparator" w:id="0">
    <w:p w:rsidR="00B34B9B" w:rsidRDefault="00B34B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57F25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67F9A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7A3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96595"/>
    <w:rsid w:val="002A64FB"/>
    <w:rsid w:val="002A7A7D"/>
    <w:rsid w:val="002C1992"/>
    <w:rsid w:val="002C2245"/>
    <w:rsid w:val="002D0413"/>
    <w:rsid w:val="002D12FB"/>
    <w:rsid w:val="002D3FFE"/>
    <w:rsid w:val="002D5222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F8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E4FDA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5B43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686"/>
    <w:rsid w:val="0088121D"/>
    <w:rsid w:val="0088323A"/>
    <w:rsid w:val="008849C4"/>
    <w:rsid w:val="0088632E"/>
    <w:rsid w:val="0088657D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8C0"/>
    <w:rsid w:val="008F2E88"/>
    <w:rsid w:val="008F54F8"/>
    <w:rsid w:val="008F7AF7"/>
    <w:rsid w:val="00904035"/>
    <w:rsid w:val="00905625"/>
    <w:rsid w:val="00914827"/>
    <w:rsid w:val="00922D02"/>
    <w:rsid w:val="00926108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65E84"/>
    <w:rsid w:val="00A70315"/>
    <w:rsid w:val="00A72B5E"/>
    <w:rsid w:val="00A74463"/>
    <w:rsid w:val="00A80B4C"/>
    <w:rsid w:val="00A84FB8"/>
    <w:rsid w:val="00A9521E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4B9B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36D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0907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4626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1D7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5EF03-BAA4-4AC7-9CBE-B72F1CC9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2026-03-11T07:29:00Z</dcterms:created>
  <dcterms:modified xsi:type="dcterms:W3CDTF">2026-03-11T07:29:00Z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